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9CF" w:rsidRDefault="00521E1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-673100</wp:posOffset>
                </wp:positionV>
                <wp:extent cx="4794250" cy="431800"/>
                <wp:effectExtent l="0" t="0" r="254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1E1B" w:rsidRPr="00521E1B" w:rsidRDefault="00521E1B" w:rsidP="00521E1B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521E1B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Building Approval Charts April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pt;margin-top:-53pt;width:377.5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" fillcolor="white [3201]" strokeweight=".5pt">
                <v:textbox>
                  <w:txbxContent>
                    <w:p w:rsidR="00521E1B" w:rsidRPr="00521E1B" w:rsidRDefault="00521E1B" w:rsidP="00521E1B">
                      <w:pPr>
                        <w:jc w:val="center"/>
                        <w:rPr>
                          <w:rFonts w:cstheme="minorHAnsi"/>
                          <w:b/>
                          <w:sz w:val="40"/>
                          <w:szCs w:val="40"/>
                        </w:rPr>
                      </w:pPr>
                      <w:r w:rsidRPr="00521E1B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Building Approval Charts April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C53E1A4" wp14:editId="1BC7E881">
            <wp:extent cx="5731510" cy="2583180"/>
            <wp:effectExtent l="0" t="0" r="2540" b="762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21E1B" w:rsidRDefault="00521E1B"/>
    <w:p w:rsidR="00521E1B" w:rsidRDefault="00521E1B">
      <w:r>
        <w:rPr>
          <w:noProof/>
          <w:lang w:eastAsia="en-AU"/>
        </w:rPr>
        <w:drawing>
          <wp:inline distT="0" distB="0" distL="0" distR="0" wp14:anchorId="4909941E" wp14:editId="3EDDB01A">
            <wp:extent cx="5731510" cy="2288540"/>
            <wp:effectExtent l="0" t="0" r="2540" b="1651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21E1B" w:rsidRDefault="00521E1B"/>
    <w:p w:rsidR="00521E1B" w:rsidRDefault="00521E1B">
      <w:r>
        <w:rPr>
          <w:noProof/>
          <w:lang w:eastAsia="en-AU"/>
        </w:rPr>
        <w:drawing>
          <wp:inline distT="0" distB="0" distL="0" distR="0" wp14:anchorId="064F1A08" wp14:editId="48B7A378">
            <wp:extent cx="6131560" cy="2330450"/>
            <wp:effectExtent l="0" t="0" r="2540" b="1270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32EBB" w:rsidRDefault="00832EBB"/>
    <w:p w:rsidR="00832EBB" w:rsidRDefault="00832EBB"/>
    <w:p w:rsidR="00832EBB" w:rsidRDefault="00832EBB">
      <w:r>
        <w:rPr>
          <w:noProof/>
          <w:lang w:eastAsia="en-AU"/>
        </w:rPr>
        <w:lastRenderedPageBreak/>
        <w:drawing>
          <wp:inline distT="0" distB="0" distL="0" distR="0" wp14:anchorId="06FBF317" wp14:editId="09A01323">
            <wp:extent cx="6220460" cy="3041650"/>
            <wp:effectExtent l="0" t="0" r="8890" b="635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32EBB" w:rsidRDefault="00832EBB">
      <w:bookmarkStart w:id="0" w:name="_GoBack"/>
      <w:bookmarkEnd w:id="0"/>
    </w:p>
    <w:sectPr w:rsidR="00832E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6B6" w:rsidRDefault="003056B6" w:rsidP="00C61886">
      <w:pPr>
        <w:spacing w:after="0" w:line="240" w:lineRule="auto"/>
      </w:pPr>
      <w:r>
        <w:separator/>
      </w:r>
    </w:p>
  </w:endnote>
  <w:endnote w:type="continuationSeparator" w:id="0">
    <w:p w:rsidR="003056B6" w:rsidRDefault="003056B6" w:rsidP="00C61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886" w:rsidRDefault="00C618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886" w:rsidRDefault="00C618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886" w:rsidRDefault="00C61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6B6" w:rsidRDefault="003056B6" w:rsidP="00C61886">
      <w:pPr>
        <w:spacing w:after="0" w:line="240" w:lineRule="auto"/>
      </w:pPr>
      <w:r>
        <w:separator/>
      </w:r>
    </w:p>
  </w:footnote>
  <w:footnote w:type="continuationSeparator" w:id="0">
    <w:p w:rsidR="003056B6" w:rsidRDefault="003056B6" w:rsidP="00C61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886" w:rsidRDefault="00C618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886" w:rsidRDefault="00C618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886" w:rsidRDefault="00C618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E1B"/>
    <w:rsid w:val="003056B6"/>
    <w:rsid w:val="00343342"/>
    <w:rsid w:val="00521E1B"/>
    <w:rsid w:val="007A39CF"/>
    <w:rsid w:val="00832EBB"/>
    <w:rsid w:val="00C61886"/>
    <w:rsid w:val="00EE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A92A3"/>
  <w15:chartTrackingRefBased/>
  <w15:docId w15:val="{07DF933C-DDFC-4582-AB6C-8301CAE66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886"/>
  </w:style>
  <w:style w:type="paragraph" w:styleId="Footer">
    <w:name w:val="footer"/>
    <w:basedOn w:val="Normal"/>
    <w:link w:val="FooterChar"/>
    <w:uiPriority w:val="99"/>
    <w:unhideWhenUsed/>
    <w:rsid w:val="00C61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en.cocks\AppData\Local\Micro%20Focus\Content%20Manager\TEMP\HPTRIM.22836\M24%2050764%20%20Building%20Reports%20&amp;%20Graphs%20-%20April%20202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en.cocks\AppData\Local\Micro%20Focus\Content%20Manager\TEMP\HPTRIM.22836\M24%2050764%20%20Building%20Reports%20&amp;%20Graphs%20-%20April%20202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en.cocks\AppData\Local\Micro%20Focus\Content%20Manager\TEMP\HPTRIM.3860\M24%2050764%20%20Building%20Reports%20&amp;%20Graphs%20-%20April%20202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[M24 50764  Building Reports &amp; Graphs - April 2024.XLSX]YTDBuildingApprovalCharts!Total Number of Building Permits Issued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Total Number of Building Permits Issued in the Municipality per Financial Year</a:t>
            </a:r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spPr>
          <a:solidFill>
            <a:srgbClr val="FFC000"/>
          </a:solidFill>
          <a:ln>
            <a:solidFill>
              <a:srgbClr val="FFC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rgbClr val="FFC000"/>
          </a:solidFill>
          <a:ln>
            <a:solidFill>
              <a:srgbClr val="FFC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rgbClr val="FFC000"/>
          </a:solidFill>
          <a:ln>
            <a:solidFill>
              <a:srgbClr val="FFC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YTDBuildingApprovalCharts!$B$81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YTDBuildingApprovalCharts!$A$82:$A$87</c:f>
              <c:strCache>
                <c:ptCount val="5"/>
                <c:pt idx="0">
                  <c:v>2023-2024</c:v>
                </c:pt>
                <c:pt idx="1">
                  <c:v>2022-2023</c:v>
                </c:pt>
                <c:pt idx="2">
                  <c:v>2021-2022</c:v>
                </c:pt>
                <c:pt idx="3">
                  <c:v>2020-2021</c:v>
                </c:pt>
                <c:pt idx="4">
                  <c:v>2019-2020</c:v>
                </c:pt>
              </c:strCache>
            </c:strRef>
          </c:cat>
          <c:val>
            <c:numRef>
              <c:f>YTDBuildingApprovalCharts!$B$82:$B$87</c:f>
              <c:numCache>
                <c:formatCode>General</c:formatCode>
                <c:ptCount val="5"/>
                <c:pt idx="0">
                  <c:v>300</c:v>
                </c:pt>
                <c:pt idx="1">
                  <c:v>313</c:v>
                </c:pt>
                <c:pt idx="2">
                  <c:v>315</c:v>
                </c:pt>
                <c:pt idx="3">
                  <c:v>304</c:v>
                </c:pt>
                <c:pt idx="4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CA-4757-9B6C-54C617DAB5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805440"/>
        <c:axId val="163643392"/>
      </c:barChart>
      <c:catAx>
        <c:axId val="163805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3643392"/>
        <c:crosses val="autoZero"/>
        <c:auto val="1"/>
        <c:lblAlgn val="ctr"/>
        <c:lblOffset val="100"/>
        <c:noMultiLvlLbl val="0"/>
      </c:catAx>
      <c:valAx>
        <c:axId val="16364339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38054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[M24 50764  Building Reports &amp; Graphs - April 2024.XLSX]YTDBuildingApprovalCharts!Number of Building Permits Issued for New Dwellings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Number of Building Permits Issued for New Dwellings</a:t>
            </a:r>
            <a:r>
              <a:rPr lang="en-US" baseline="0"/>
              <a:t> in the Municipality per Financial Year</a:t>
            </a:r>
            <a:endParaRPr lang="en-US"/>
          </a:p>
        </c:rich>
      </c:tx>
      <c:layout/>
      <c:overlay val="0"/>
    </c:title>
    <c:autoTitleDeleted val="0"/>
    <c:pivotFmts>
      <c:pivotFmt>
        <c:idx val="0"/>
        <c:spPr>
          <a:solidFill>
            <a:srgbClr val="92D050"/>
          </a:solidFill>
          <a:ln>
            <a:solidFill>
              <a:srgbClr val="92D05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92D050"/>
          </a:solidFill>
          <a:ln>
            <a:solidFill>
              <a:srgbClr val="92D05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92D050"/>
          </a:solidFill>
          <a:ln>
            <a:solidFill>
              <a:srgbClr val="92D05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YTDBuildingApprovalCharts!$G$81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2D05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YTDBuildingApprovalCharts!$F$82:$F$87</c:f>
              <c:strCache>
                <c:ptCount val="5"/>
                <c:pt idx="0">
                  <c:v>2023-2024</c:v>
                </c:pt>
                <c:pt idx="1">
                  <c:v>2022-2023</c:v>
                </c:pt>
                <c:pt idx="2">
                  <c:v>2021-2022</c:v>
                </c:pt>
                <c:pt idx="3">
                  <c:v>2020-2021</c:v>
                </c:pt>
                <c:pt idx="4">
                  <c:v>2019-2020</c:v>
                </c:pt>
              </c:strCache>
            </c:strRef>
          </c:cat>
          <c:val>
            <c:numRef>
              <c:f>YTDBuildingApprovalCharts!$G$82:$G$87</c:f>
              <c:numCache>
                <c:formatCode>General</c:formatCode>
                <c:ptCount val="5"/>
                <c:pt idx="0">
                  <c:v>90</c:v>
                </c:pt>
                <c:pt idx="1">
                  <c:v>91</c:v>
                </c:pt>
                <c:pt idx="2">
                  <c:v>97</c:v>
                </c:pt>
                <c:pt idx="3">
                  <c:v>89</c:v>
                </c:pt>
                <c:pt idx="4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6D-429C-90B2-CE2EFEB23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697408"/>
        <c:axId val="163698944"/>
      </c:barChart>
      <c:catAx>
        <c:axId val="163697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3698944"/>
        <c:crosses val="autoZero"/>
        <c:auto val="1"/>
        <c:lblAlgn val="ctr"/>
        <c:lblOffset val="100"/>
        <c:noMultiLvlLbl val="0"/>
      </c:catAx>
      <c:valAx>
        <c:axId val="16369894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36974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Categories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[M24 50764  Building Reports &amp; Graphs - April 2024.XLSX]YTDBuildingApprovalCharts!Value of Building Work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Value</a:t>
            </a:r>
            <a:r>
              <a:rPr lang="en-US" baseline="0"/>
              <a:t> of Building Work for the Municipality per Financial Year</a:t>
            </a:r>
            <a:endParaRPr lang="en-US"/>
          </a:p>
        </c:rich>
      </c:tx>
      <c:layout/>
      <c:overlay val="0"/>
    </c:title>
    <c:autoTitleDeleted val="0"/>
    <c:pivotFmts>
      <c:pivotFmt>
        <c:idx val="0"/>
        <c:spPr>
          <a:solidFill>
            <a:srgbClr val="00B0F0"/>
          </a:solidFill>
          <a:ln>
            <a:solidFill>
              <a:srgbClr val="00B0F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00B0F0"/>
          </a:solidFill>
          <a:ln>
            <a:solidFill>
              <a:srgbClr val="00B0F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00B0F0"/>
          </a:solidFill>
          <a:ln>
            <a:solidFill>
              <a:srgbClr val="00B0F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YTDBuildingApprovalCharts!$B$99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B0F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YTDBuildingApprovalCharts!$A$100:$A$105</c:f>
              <c:strCache>
                <c:ptCount val="5"/>
                <c:pt idx="0">
                  <c:v>2023-2024</c:v>
                </c:pt>
                <c:pt idx="1">
                  <c:v>2022-2023</c:v>
                </c:pt>
                <c:pt idx="2">
                  <c:v>2021-2022</c:v>
                </c:pt>
                <c:pt idx="3">
                  <c:v>2020-2021</c:v>
                </c:pt>
                <c:pt idx="4">
                  <c:v>2019-2020</c:v>
                </c:pt>
              </c:strCache>
            </c:strRef>
          </c:cat>
          <c:val>
            <c:numRef>
              <c:f>YTDBuildingApprovalCharts!$B$100:$B$105</c:f>
              <c:numCache>
                <c:formatCode>"$"#,##0</c:formatCode>
                <c:ptCount val="5"/>
                <c:pt idx="0">
                  <c:v>77069975.360000014</c:v>
                </c:pt>
                <c:pt idx="1">
                  <c:v>83258751.769999996</c:v>
                </c:pt>
                <c:pt idx="2">
                  <c:v>63061380.879999995</c:v>
                </c:pt>
                <c:pt idx="3">
                  <c:v>69369277.75</c:v>
                </c:pt>
                <c:pt idx="4">
                  <c:v>68997946.400000006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06-4837-B82E-B154E249BE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793920"/>
        <c:axId val="163844864"/>
      </c:barChart>
      <c:catAx>
        <c:axId val="163793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3844864"/>
        <c:crosses val="autoZero"/>
        <c:auto val="1"/>
        <c:lblAlgn val="ctr"/>
        <c:lblOffset val="100"/>
        <c:noMultiLvlLbl val="0"/>
      </c:catAx>
      <c:valAx>
        <c:axId val="16384486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&quot;$&quot;#,##0" sourceLinked="1"/>
        <c:majorTickMark val="out"/>
        <c:minorTickMark val="none"/>
        <c:tickLblPos val="nextTo"/>
        <c:crossAx val="163793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[M24 50764  Building Reports &amp; Graphs - April 2024.XLSX]YTDBuildingApprovalCharts!Value of Building Work Non-Residential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Value</a:t>
            </a:r>
            <a:r>
              <a:rPr lang="en-US" baseline="0"/>
              <a:t> of </a:t>
            </a:r>
            <a:r>
              <a:rPr lang="en-US"/>
              <a:t>Non-Residential Building Approvals per Financial Year </a:t>
            </a:r>
          </a:p>
        </c:rich>
      </c:tx>
      <c:overlay val="0"/>
    </c:title>
    <c:autoTitleDeleted val="0"/>
    <c:pivotFmts>
      <c:pivotFmt>
        <c:idx val="0"/>
        <c:spPr>
          <a:solidFill>
            <a:srgbClr val="C00000"/>
          </a:solidFill>
          <a:ln>
            <a:solidFill>
              <a:srgbClr val="C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C00000"/>
          </a:solidFill>
          <a:ln>
            <a:solidFill>
              <a:srgbClr val="C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C00000"/>
          </a:solidFill>
          <a:ln>
            <a:solidFill>
              <a:srgbClr val="C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YTDBuildingApprovalCharts!$G$99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YTDBuildingApprovalCharts!$F$100:$F$105</c:f>
              <c:strCache>
                <c:ptCount val="5"/>
                <c:pt idx="0">
                  <c:v>2023-2024</c:v>
                </c:pt>
                <c:pt idx="1">
                  <c:v>2022-2023</c:v>
                </c:pt>
                <c:pt idx="2">
                  <c:v>2021-2022</c:v>
                </c:pt>
                <c:pt idx="3">
                  <c:v>2020-2021</c:v>
                </c:pt>
                <c:pt idx="4">
                  <c:v>2019-2020</c:v>
                </c:pt>
              </c:strCache>
            </c:strRef>
          </c:cat>
          <c:val>
            <c:numRef>
              <c:f>YTDBuildingApprovalCharts!$G$100:$G$105</c:f>
              <c:numCache>
                <c:formatCode>"$"#,##0</c:formatCode>
                <c:ptCount val="5"/>
                <c:pt idx="0">
                  <c:v>24202125</c:v>
                </c:pt>
                <c:pt idx="1">
                  <c:v>30775178.280000001</c:v>
                </c:pt>
                <c:pt idx="2">
                  <c:v>20438870</c:v>
                </c:pt>
                <c:pt idx="3">
                  <c:v>35486419</c:v>
                </c:pt>
                <c:pt idx="4">
                  <c:v>33412742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2-4F44-80B5-397730F13C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866112"/>
        <c:axId val="163867648"/>
      </c:barChart>
      <c:catAx>
        <c:axId val="163866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3867648"/>
        <c:crosses val="autoZero"/>
        <c:auto val="1"/>
        <c:lblAlgn val="ctr"/>
        <c:lblOffset val="100"/>
        <c:noMultiLvlLbl val="0"/>
      </c:catAx>
      <c:valAx>
        <c:axId val="16386764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&quot;$&quot;#,##0" sourceLinked="1"/>
        <c:majorTickMark val="out"/>
        <c:minorTickMark val="none"/>
        <c:tickLblPos val="nextTo"/>
        <c:crossAx val="1638661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</c14:pivotOptions>
    </c:ext>
  </c:extLst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7D24F06F-27A4-4AC0-B779-15A61D7C1F9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Shepparton City Council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Cocks</dc:creator>
  <cp:keywords/>
  <dc:description/>
  <cp:lastModifiedBy>Damien Cocks</cp:lastModifiedBy>
  <cp:revision>4</cp:revision>
  <dcterms:created xsi:type="dcterms:W3CDTF">2024-05-28T03:36:00Z</dcterms:created>
  <dcterms:modified xsi:type="dcterms:W3CDTF">2024-05-28T03:44:00Z</dcterms:modified>
</cp:coreProperties>
</file>